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A0" w:rsidRPr="00E708A0" w:rsidRDefault="00CD2E5D" w:rsidP="00E708A0">
      <w:pPr>
        <w:rPr>
          <w:rFonts w:ascii="Times New Roman" w:eastAsia="Times New Roman" w:hAnsi="Times New Roman" w:cs="Times New Roman"/>
          <w:sz w:val="18"/>
          <w:szCs w:val="18"/>
        </w:rPr>
      </w:pPr>
      <w:r w:rsidRPr="00CD2E5D">
        <w:rPr>
          <w:rFonts w:ascii="Times New Roman" w:eastAsia="Times New Roman" w:hAnsi="Times New Roman" w:cs="Times New Roman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adv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ances in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mobile computing, computer graphics, wireless and sensor technologies allow for the fas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development of Augmented Reality (AR) applications on smartphones.</w:t>
      </w:r>
      <w:r w:rsidRPr="00CD2E5D">
        <w:rPr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In a typical GPS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based smartphone AR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application for outdoor use, the user poi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nts the device towards physical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objects in her surroundings. She is then able to see additional virtual information overlaid on top 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real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world camera view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through virtual annotations. The type of content and amount of information within the virtual annotations varies amongst applications and can include video, images, text or symbols for different </w:t>
      </w:r>
      <w:r>
        <w:rPr>
          <w:rFonts w:ascii="Times New Roman" w:eastAsia="Times New Roman" w:hAnsi="Times New Roman" w:cs="Times New Roman"/>
          <w:sz w:val="20"/>
          <w:szCs w:val="20"/>
        </w:rPr>
        <w:t>types of landmarks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Available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includes descriptions of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tourist attractions, restaurants and monuments. Other useful information, such as </w:t>
      </w:r>
      <w:proofErr w:type="spellStart"/>
      <w:r w:rsidRPr="00CD2E5D">
        <w:rPr>
          <w:rFonts w:ascii="Times New Roman" w:eastAsia="Times New Roman" w:hAnsi="Times New Roman" w:cs="Times New Roman"/>
          <w:sz w:val="20"/>
          <w:szCs w:val="20"/>
        </w:rPr>
        <w:t>WiFi</w:t>
      </w:r>
      <w:proofErr w:type="spellEnd"/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 spots, ATMs, car parks, transportation, local news items, and weather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can also be displayed in AR-view. Several available applications allow access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geo-coded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>user-generated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content, such as tweets, videos and photos, as well as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comments and </w:t>
      </w:r>
      <w:r w:rsidRPr="00CD2E5D">
        <w:rPr>
          <w:rFonts w:ascii="Times New Roman" w:eastAsia="Times New Roman" w:hAnsi="Times New Roman" w:cs="Times New Roman"/>
          <w:sz w:val="20"/>
          <w:szCs w:val="20"/>
        </w:rPr>
        <w:t xml:space="preserve">recommendations about a </w:t>
      </w:r>
      <w:proofErr w:type="spellStart"/>
      <w:r w:rsidRPr="00CD2E5D"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z w:val="20"/>
          <w:szCs w:val="20"/>
        </w:rPr>
        <w:t>.there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should be some functionality such as </w:t>
      </w:r>
      <w:r w:rsidRPr="00CD2E5D">
        <w:rPr>
          <w:rFonts w:ascii="Times New Roman" w:eastAsia="Times New Roman" w:hAnsi="Times New Roman" w:cs="Times New Roman"/>
          <w:sz w:val="18"/>
          <w:szCs w:val="18"/>
        </w:rPr>
        <w:t>Search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D2E5D"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browse -</w:t>
      </w:r>
      <w:r w:rsidRPr="00CD2E5D">
        <w:rPr>
          <w:rFonts w:ascii="Times New Roman" w:eastAsia="Times New Roman" w:hAnsi="Times New Roman" w:cs="Times New Roman"/>
          <w:sz w:val="18"/>
          <w:szCs w:val="18"/>
        </w:rPr>
        <w:t xml:space="preserve">Search and browsing (categorical search) mechanism </w:t>
      </w:r>
      <w:proofErr w:type="spellStart"/>
      <w:r w:rsidRPr="00CD2E5D">
        <w:rPr>
          <w:rFonts w:ascii="Times New Roman" w:eastAsia="Times New Roman" w:hAnsi="Times New Roman" w:cs="Times New Roman"/>
          <w:sz w:val="18"/>
          <w:szCs w:val="18"/>
        </w:rPr>
        <w:t>providesaccess</w:t>
      </w:r>
      <w:proofErr w:type="spellEnd"/>
      <w:r w:rsidRPr="00CD2E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CD2E5D">
        <w:rPr>
          <w:rFonts w:ascii="Times New Roman" w:eastAsia="Times New Roman" w:hAnsi="Times New Roman" w:cs="Times New Roman"/>
          <w:sz w:val="18"/>
          <w:szCs w:val="18"/>
        </w:rPr>
        <w:t>torelevant</w:t>
      </w:r>
      <w:proofErr w:type="spellEnd"/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D2E5D">
        <w:rPr>
          <w:rFonts w:ascii="Times New Roman" w:eastAsia="Times New Roman" w:hAnsi="Times New Roman" w:cs="Times New Roman"/>
          <w:sz w:val="18"/>
          <w:szCs w:val="18"/>
        </w:rPr>
        <w:t>information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.</w:t>
      </w:r>
      <w:r w:rsidR="00E708A0" w:rsidRPr="00E708A0">
        <w:rPr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Context-aware 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push -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The tourist may miss out on important/interesting information, especially in information-rich urban </w:t>
      </w:r>
      <w:proofErr w:type="gramStart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settings 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="00E708A0" w:rsidRPr="00E708A0">
        <w:rPr>
          <w:sz w:val="18"/>
          <w:szCs w:val="18"/>
        </w:rPr>
        <w:t xml:space="preserve"> </w:t>
      </w:r>
      <w:proofErr w:type="gramStart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m-Commerce</w:t>
      </w:r>
      <w:proofErr w:type="gramEnd"/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-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The possibility for booking/reservation and payment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Routing and navigatio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n -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The possibility to obtain directions and navigation to a POI, once it is visualized in AR view and selected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.</w:t>
      </w:r>
      <w:r w:rsidR="00E708A0" w:rsidRPr="00E708A0">
        <w:rPr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Tour generation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-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Adding POIs to a (pre-generated) itinerary allows tourists to plan better and ma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nage</w:t>
      </w:r>
      <w:proofErr w:type="spellEnd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 their leisure </w:t>
      </w:r>
      <w:proofErr w:type="gramStart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experience 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="00E708A0" w:rsidRPr="00E708A0">
        <w:rPr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Map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services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Helps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tourists to obtain an overview of a larger territory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.</w:t>
      </w:r>
      <w:r w:rsidR="00E708A0" w:rsidRPr="00E708A0">
        <w:rPr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Communication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Option to realize direct co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ntact with accommodation provide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rs, exhibition owners and others involved in service provision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>.</w:t>
      </w:r>
      <w:r w:rsidR="00E708A0" w:rsidRPr="00E708A0">
        <w:rPr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Exploration </w:t>
      </w:r>
      <w:proofErr w:type="gramStart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visible</w:t>
      </w:r>
      <w:proofErr w:type="gramEnd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surrounding</w:t>
      </w:r>
      <w:r w:rsidR="00E708A0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>Apart from looking up for information about a particular item, place, object and category, tourists may wish to “explore” available information about their surroundings without pre-</w:t>
      </w:r>
      <w:bookmarkStart w:id="0" w:name="_GoBack"/>
      <w:bookmarkEnd w:id="0"/>
      <w:r w:rsidR="00E708A0" w:rsidRPr="00E708A0">
        <w:rPr>
          <w:rFonts w:ascii="Times New Roman" w:eastAsia="Times New Roman" w:hAnsi="Times New Roman" w:cs="Times New Roman"/>
          <w:sz w:val="18"/>
          <w:szCs w:val="18"/>
        </w:rPr>
        <w:t xml:space="preserve">defined criteria </w:t>
      </w: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708A0" w:rsidRPr="00E708A0" w:rsidRDefault="00E708A0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D2E5D" w:rsidRPr="00CD2E5D" w:rsidRDefault="00CD2E5D" w:rsidP="00E708A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D2E5D" w:rsidRPr="00CD2E5D" w:rsidRDefault="00CD2E5D" w:rsidP="00CD2E5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D2E5D" w:rsidRPr="00CD2E5D" w:rsidRDefault="00CD2E5D" w:rsidP="00CD2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2E5D" w:rsidRPr="00CD2E5D" w:rsidRDefault="00CD2E5D" w:rsidP="00CD2E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2E5D" w:rsidRPr="00CD2E5D" w:rsidRDefault="00CD2E5D" w:rsidP="00CD2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04A6" w:rsidRDefault="003604A6"/>
    <w:sectPr w:rsidR="0036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61"/>
    <w:rsid w:val="00332961"/>
    <w:rsid w:val="003604A6"/>
    <w:rsid w:val="00CD2E5D"/>
    <w:rsid w:val="00E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0E514-6943-438B-A122-07AD517A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KUKADE</dc:creator>
  <cp:keywords/>
  <dc:description/>
  <cp:lastModifiedBy>PRATIK KUKADE</cp:lastModifiedBy>
  <cp:revision>2</cp:revision>
  <dcterms:created xsi:type="dcterms:W3CDTF">2014-03-19T09:39:00Z</dcterms:created>
  <dcterms:modified xsi:type="dcterms:W3CDTF">2014-03-19T09:57:00Z</dcterms:modified>
</cp:coreProperties>
</file>